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2EF8547B" w:rsidR="00651D0C" w:rsidRPr="00ED3908" w:rsidRDefault="00336660">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336660">
        <w:rPr>
          <w:rFonts w:asciiTheme="majorEastAsia" w:eastAsiaTheme="majorEastAsia" w:hAnsiTheme="majorEastAsia"/>
          <w:b/>
          <w:bCs/>
          <w:color w:val="333333"/>
          <w:sz w:val="44"/>
          <w:szCs w:val="44"/>
          <w:shd w:val="clear" w:color="auto" w:fill="FFFFFF"/>
        </w:rPr>
        <w:t>宁波市政府投资项目审计监督办</w:t>
      </w:r>
      <w:r w:rsidR="00651D0C" w:rsidRPr="00ED3908">
        <w:rPr>
          <w:rFonts w:asciiTheme="majorEastAsia" w:eastAsiaTheme="majorEastAsia" w:hAnsiTheme="majorEastAsia"/>
          <w:b/>
          <w:bCs/>
          <w:color w:val="333333"/>
          <w:sz w:val="44"/>
          <w:szCs w:val="44"/>
          <w:shd w:val="clear" w:color="auto" w:fill="FFFFFF"/>
        </w:rPr>
        <w:t>法</w:t>
      </w:r>
    </w:p>
    <w:p w14:paraId="0EA8B8B4" w14:textId="400AECC7" w:rsidR="003E62A0" w:rsidRPr="00091FFA" w:rsidRDefault="00651D0C" w:rsidP="00336660">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215174" w:rsidRPr="00215174">
        <w:rPr>
          <w:rFonts w:ascii="楷体_GB2312" w:eastAsia="楷体_GB2312" w:hAnsi="楷体_GB2312" w:cs="楷体_GB2312" w:hint="eastAsia"/>
          <w:color w:val="333333"/>
          <w:sz w:val="32"/>
          <w:szCs w:val="32"/>
          <w:shd w:val="clear" w:color="auto" w:fill="FFFFFF"/>
        </w:rPr>
        <w:t>2014年1月24日宁波市人民政府令第210号发布　根据2017年9月18日宁波市人民政府令第239号《宁波市人民政府关于修改〈宁波市政府投资项目审计监督办法〉的决定》修正</w:t>
      </w:r>
      <w:r w:rsidR="00E12348">
        <w:rPr>
          <w:rFonts w:ascii="楷体_GB2312" w:eastAsia="楷体_GB2312" w:hAnsi="楷体_GB2312" w:cs="楷体_GB2312" w:hint="eastAsia"/>
          <w:color w:val="333333"/>
          <w:sz w:val="32"/>
          <w:szCs w:val="32"/>
          <w:shd w:val="clear" w:color="auto" w:fill="FFFFFF"/>
        </w:rPr>
        <w:t xml:space="preserve"> </w:t>
      </w:r>
      <w:r w:rsidR="00E12348" w:rsidRPr="00E12348">
        <w:rPr>
          <w:rFonts w:ascii="楷体_GB2312" w:eastAsia="楷体_GB2312" w:hAnsi="楷体_GB2312" w:cs="楷体_GB2312"/>
          <w:color w:val="333333"/>
          <w:sz w:val="32"/>
          <w:szCs w:val="32"/>
          <w:shd w:val="clear" w:color="auto" w:fill="FFFFFF"/>
        </w:rPr>
        <w:t>自2014年3月15日起施行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p w14:paraId="0EA3EC83"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为了加强对政府投资项目的审计监督，促进政府投资项目的规范管理，提高投资绩效，根据《中华人民共和国审计法》和《中华人民共和国审计法实施条例》等有关法律、法规，结合本市实际，制定本办法。</w:t>
      </w:r>
    </w:p>
    <w:p w14:paraId="41B50A2C"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本办法所称的政府投资项目是指本市各级政府利用政府性资金进行的固定资产投资建设项目。</w:t>
      </w:r>
    </w:p>
    <w:p w14:paraId="595416BF"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政府性资金是指下列资金：</w:t>
      </w:r>
    </w:p>
    <w:p w14:paraId="09F97249"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（一）财政预算安排的建设资金；</w:t>
      </w:r>
    </w:p>
    <w:p w14:paraId="41A20647"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（二）纳入财政预算管理的专项建设资金；</w:t>
      </w:r>
    </w:p>
    <w:p w14:paraId="7FD7AEA0"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（三）政府融资以及利用国债的资金；</w:t>
      </w:r>
    </w:p>
    <w:p w14:paraId="1053325B"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（四）国际金融组织和外国政府的贷款、赠款；</w:t>
      </w:r>
    </w:p>
    <w:p w14:paraId="62BF74D8"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（五）转让、出售、拍卖国有资产及其经营权所得的国有资产权益收入；</w:t>
      </w:r>
    </w:p>
    <w:p w14:paraId="65F26D9D"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（六）土地使用权出让金；</w:t>
      </w:r>
    </w:p>
    <w:p w14:paraId="20641680"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（七）法律、法规规定的其他政府性资金。</w:t>
      </w:r>
    </w:p>
    <w:p w14:paraId="3ABFE6A5"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市行政区域内政府投资项目的总预算或者概算执行情况、年度预算的执行情况和年度决算、单项工程结算、项目竣工决算，依法接受审计监督。与政府投资项目直接有关的勘察、设计、施工、监理、供货等单位取得建设项目资金的，其真实性、合法性依法接受审计调查。</w:t>
      </w:r>
    </w:p>
    <w:p w14:paraId="6F001FFB"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市审计机关是本市政府投资项目审计监督的主管部门，依法对政府投资项目财政财务收支的真实、合法和效益情况进行审计监督。</w:t>
      </w:r>
    </w:p>
    <w:p w14:paraId="72D7CA6E"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各区县（市）审计机关负责管辖范围内政府投资项目的审计监督工作。</w:t>
      </w:r>
    </w:p>
    <w:p w14:paraId="5B7DCDAD"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发展改革、财政、建设、国土资源、交通、水利、监察等部门按照各自职责协助审计机关开展对政府投资项目的审计监督工作。</w:t>
      </w:r>
    </w:p>
    <w:p w14:paraId="04485F76"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市、区县（市）审计机关对政府投资项目的审计管辖范围，按照政府投资项目投资主体的财政财务隶属关系或者国</w:t>
      </w:r>
      <w:r>
        <w:rPr>
          <w:rFonts w:ascii="仿宋" w:eastAsia="仿宋" w:hAnsi="仿宋" w:hint="eastAsia"/>
          <w:color w:val="333333"/>
          <w:sz w:val="32"/>
          <w:szCs w:val="32"/>
        </w:rPr>
        <w:lastRenderedPageBreak/>
        <w:t>有资产监督管理关系予以确定。区县（市）审计机关对审计管辖范围不明确或者存在争议的，由市审计机关确定。</w:t>
      </w:r>
    </w:p>
    <w:p w14:paraId="6782DDC6"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有多个投资主体的政府投资项目，由对投资比例大或实质上拥有控股权的投资主体有审计管辖权的审计机关进行审计；市政府重点投资项目由市审计机关管辖，也可授权项目所在地的审计机关管辖。</w:t>
      </w:r>
    </w:p>
    <w:p w14:paraId="2282DFB4"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对与政府投资项目直接有关的设计、施工、供货等单位取得政府投资项目资金的真实性、合法性的审计调查，不受审计管辖范围的限制。</w:t>
      </w:r>
    </w:p>
    <w:p w14:paraId="11CCD004"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审计机关实施政府投资项目审计，可以组织具有法定资格的社会中介机构、聘请具有与审计事项相关专业知识的人员参与审计。</w:t>
      </w:r>
    </w:p>
    <w:p w14:paraId="7954D1D6"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审计机关履行项目审计监督职责所必需的经费，列入同级财政预算或按有关规定在审计核减中安排解决。</w:t>
      </w:r>
    </w:p>
    <w:p w14:paraId="4602FB46"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审计机关应当根据法律、法规、规章的规定和本级人民政府、上级审计机关的要求，确定政府投资项目年度审计项目计划和审计范围，并可根据项目的投资额度、规模确定审计方式。</w:t>
      </w:r>
    </w:p>
    <w:p w14:paraId="7B6E8212"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审计机关对投资额10亿元以上或者涉及公共利益和民生的城市基础设施、保障性住房等重大政府投资项目可以实施跟踪审计；对建设工期较长或者由多个单项工程构成的政府投资项目可以分阶段或者分项目实施审计；对投资额度相对较小的项目可以实施决（结）算审计；对主管部门或者建设单位完成的审核工作可以进行抽查审计。</w:t>
      </w:r>
    </w:p>
    <w:p w14:paraId="5980DDFB"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资金投入大、社会关注度高的重点投资项目在竣工结算前，审计机关应当先进行审计。审计机关对审计中发现的多计工程价款等问题，应当责令建设单位与设计、施工、监理、供货等单位据实办理结算。</w:t>
      </w:r>
    </w:p>
    <w:p w14:paraId="3FD0C053"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审计机关应当充分运用信息化手段开展政府投资项目审计工作，建立、完善信息管理平台，提高政府投资项目审计管理水平和效率。</w:t>
      </w:r>
    </w:p>
    <w:p w14:paraId="466EF756"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发展改革、财政部门和有关行业主管部门应当提高政府投资项目审批、建设工作的信息化水平，逐步实现与审计机关的信息互通、交换和共享。</w:t>
      </w:r>
    </w:p>
    <w:p w14:paraId="2A136726"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审计机关按照年度审计项目计划和确定的审计范围依法对政府投资项目的概算、预算执行情况和工程结算、竣工决算实施审计监督。</w:t>
      </w:r>
    </w:p>
    <w:p w14:paraId="4568EC87"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政府投资项目竣工验收前，建设单位应当及时组织编制竣工决算文件，并按照规定办理工程竣工决算申报。其中，纳入年度审计项目计划和审计范围的项目，建设单位应当将竣工决算文件报送审计机关审计；未纳入年度审计项目计划和审计范围的项目，建设单位应当将竣工决算文件报送财政部门或相关行政主管部门审核。</w:t>
      </w:r>
    </w:p>
    <w:p w14:paraId="6546DB12"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审计、财政、发展改革等部门依照有关法律、法规和市人民政府的有关规定在各自职责范围内对政府投资项目进行监管、审计和审核。审计、审核结果应当在有关部门之间相互通报。</w:t>
      </w:r>
    </w:p>
    <w:p w14:paraId="6A4F2E2F"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社会中介机构对政府投资项目的审计结果，经审计机关核实利用的，审计机关和其他有关部门不得再对同一事项进行重复审计、审核。</w:t>
      </w:r>
    </w:p>
    <w:p w14:paraId="7AABA972"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对政府投资项目建设单位实施审计的，主要包括下列内容：</w:t>
      </w:r>
    </w:p>
    <w:p w14:paraId="26907B98"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（一）建设项目投资估算、概算和预算执行情况及概算调整的真实性、合法性、合</w:t>
      </w:r>
      <w:proofErr w:type="gramStart"/>
      <w:r>
        <w:rPr>
          <w:rFonts w:ascii="仿宋" w:eastAsia="仿宋" w:hAnsi="仿宋" w:hint="eastAsia"/>
          <w:color w:val="333333"/>
          <w:sz w:val="32"/>
          <w:szCs w:val="32"/>
        </w:rPr>
        <w:t>规</w:t>
      </w:r>
      <w:proofErr w:type="gramEnd"/>
      <w:r>
        <w:rPr>
          <w:rFonts w:ascii="仿宋" w:eastAsia="仿宋" w:hAnsi="仿宋" w:hint="eastAsia"/>
          <w:color w:val="333333"/>
          <w:sz w:val="32"/>
          <w:szCs w:val="32"/>
        </w:rPr>
        <w:t>性；</w:t>
      </w:r>
    </w:p>
    <w:p w14:paraId="0FE22F64"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（二）建设项目竣工决算报表和说明书以及工程决算报表编制依据的真实性、合法性；</w:t>
      </w:r>
    </w:p>
    <w:p w14:paraId="7340D981"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（三）项目建设规模及总投资控制情况；</w:t>
      </w:r>
    </w:p>
    <w:p w14:paraId="19E52353"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（四）建设资金到位情况和资金管理、使用的合法性、合</w:t>
      </w:r>
      <w:proofErr w:type="gramStart"/>
      <w:r>
        <w:rPr>
          <w:rFonts w:ascii="仿宋" w:eastAsia="仿宋" w:hAnsi="仿宋" w:hint="eastAsia"/>
          <w:color w:val="333333"/>
          <w:sz w:val="32"/>
          <w:szCs w:val="32"/>
        </w:rPr>
        <w:t>规</w:t>
      </w:r>
      <w:proofErr w:type="gramEnd"/>
      <w:r>
        <w:rPr>
          <w:rFonts w:ascii="仿宋" w:eastAsia="仿宋" w:hAnsi="仿宋" w:hint="eastAsia"/>
          <w:color w:val="333333"/>
          <w:sz w:val="32"/>
          <w:szCs w:val="32"/>
        </w:rPr>
        <w:t>性；</w:t>
      </w:r>
    </w:p>
    <w:p w14:paraId="0688EB91"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（五）未到位资金对该建设项目产生的影响；</w:t>
      </w:r>
    </w:p>
    <w:p w14:paraId="4DC1C6EF"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（六）合同签订及合同履行情况的真实性、合法性、合</w:t>
      </w:r>
      <w:proofErr w:type="gramStart"/>
      <w:r>
        <w:rPr>
          <w:rFonts w:ascii="仿宋" w:eastAsia="仿宋" w:hAnsi="仿宋" w:hint="eastAsia"/>
          <w:color w:val="333333"/>
          <w:sz w:val="32"/>
          <w:szCs w:val="32"/>
        </w:rPr>
        <w:t>规</w:t>
      </w:r>
      <w:proofErr w:type="gramEnd"/>
      <w:r>
        <w:rPr>
          <w:rFonts w:ascii="仿宋" w:eastAsia="仿宋" w:hAnsi="仿宋" w:hint="eastAsia"/>
          <w:color w:val="333333"/>
          <w:sz w:val="32"/>
          <w:szCs w:val="32"/>
        </w:rPr>
        <w:t>性；</w:t>
      </w:r>
    </w:p>
    <w:p w14:paraId="1DF98D94"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（七）建设项目的建设程序、招标投标程序及其结果的合法性、合</w:t>
      </w:r>
      <w:proofErr w:type="gramStart"/>
      <w:r>
        <w:rPr>
          <w:rFonts w:ascii="仿宋" w:eastAsia="仿宋" w:hAnsi="仿宋" w:hint="eastAsia"/>
          <w:color w:val="333333"/>
          <w:sz w:val="32"/>
          <w:szCs w:val="32"/>
        </w:rPr>
        <w:t>规</w:t>
      </w:r>
      <w:proofErr w:type="gramEnd"/>
      <w:r>
        <w:rPr>
          <w:rFonts w:ascii="仿宋" w:eastAsia="仿宋" w:hAnsi="仿宋" w:hint="eastAsia"/>
          <w:color w:val="333333"/>
          <w:sz w:val="32"/>
          <w:szCs w:val="32"/>
        </w:rPr>
        <w:t>性；</w:t>
      </w:r>
    </w:p>
    <w:p w14:paraId="09B91693"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（八）建设项目成本的真实性、合法性；</w:t>
      </w:r>
    </w:p>
    <w:p w14:paraId="1CA3B489"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（九）工程价款结算的真实性、合法性；</w:t>
      </w:r>
    </w:p>
    <w:p w14:paraId="4F51A8E9"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（十）与建设项目相关的其他财务收支核算的真实性、合法性；</w:t>
      </w:r>
    </w:p>
    <w:p w14:paraId="0AC9D4E1"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（十一）交付使用的资产及其手续的真实性、完整性；</w:t>
      </w:r>
    </w:p>
    <w:p w14:paraId="7BF8743B"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（十二）建设项目尾工工程未完工程量和预留投资资金的真实性和使用的合法性；</w:t>
      </w:r>
    </w:p>
    <w:p w14:paraId="058FF9FE"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（十三）对竣工建设项目投资效益的评审；</w:t>
      </w:r>
    </w:p>
    <w:p w14:paraId="7F7630CE"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（十四）法律、法规、规章规定需要审计监督的其他事项。</w:t>
      </w:r>
    </w:p>
    <w:p w14:paraId="743B3D21"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政府投资项目实行代建制的，对在代建期间承担项目法人职责的代建单位按照前款规定进行审计。</w:t>
      </w:r>
    </w:p>
    <w:p w14:paraId="1FA50337"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对政府投资项目施工单位实施审计的，主要包括下列内容：</w:t>
      </w:r>
    </w:p>
    <w:p w14:paraId="187921EF"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（一）是否存在转包或者违法分包工程的行为；</w:t>
      </w:r>
    </w:p>
    <w:p w14:paraId="7A179634"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（二）工程价款结算是否真实、合</w:t>
      </w:r>
      <w:proofErr w:type="gramStart"/>
      <w:r>
        <w:rPr>
          <w:rFonts w:ascii="仿宋" w:eastAsia="仿宋" w:hAnsi="仿宋" w:hint="eastAsia"/>
          <w:color w:val="333333"/>
          <w:sz w:val="32"/>
          <w:szCs w:val="32"/>
        </w:rPr>
        <w:t>规</w:t>
      </w:r>
      <w:proofErr w:type="gramEnd"/>
      <w:r>
        <w:rPr>
          <w:rFonts w:ascii="仿宋" w:eastAsia="仿宋" w:hAnsi="仿宋" w:hint="eastAsia"/>
          <w:color w:val="333333"/>
          <w:sz w:val="32"/>
          <w:szCs w:val="32"/>
        </w:rPr>
        <w:t>、合法；</w:t>
      </w:r>
    </w:p>
    <w:p w14:paraId="75EA348F"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（三）是否按照有关规定缴纳税款；</w:t>
      </w:r>
    </w:p>
    <w:p w14:paraId="34EF52E7"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（四）法律、法规、规章规定需要审计监督的其他事项。</w:t>
      </w:r>
    </w:p>
    <w:p w14:paraId="5C4C329F"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对政府投资项目设计单位实施审计的，主要包括下列内容：</w:t>
      </w:r>
    </w:p>
    <w:p w14:paraId="723EDB45"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（一）工程设计是否符合批准的规模和标准，工程设计是否具有经济性、合理性；</w:t>
      </w:r>
    </w:p>
    <w:p w14:paraId="706EDA47"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（二）设计单位资质情况；</w:t>
      </w:r>
    </w:p>
    <w:p w14:paraId="67B8CB81"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（三）设计费用收取情况；</w:t>
      </w:r>
    </w:p>
    <w:p w14:paraId="3763FB7D"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（四）法律、法规、规章规定需要审计监督的其他事项。</w:t>
      </w:r>
    </w:p>
    <w:p w14:paraId="11B3CC45"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对政府投资项目监理单位实施审计的，主要包括下列内容：</w:t>
      </w:r>
    </w:p>
    <w:p w14:paraId="39B02F16"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（一）监理工作是否符合国家规定及合同要求；</w:t>
      </w:r>
    </w:p>
    <w:p w14:paraId="370B256D"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（二）监理单位资质情况；</w:t>
      </w:r>
    </w:p>
    <w:p w14:paraId="41A7968C"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（三）监理费用收取情况；</w:t>
      </w:r>
    </w:p>
    <w:p w14:paraId="55474B6E"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（四）法律、法规、规章规定需要审计监督的其他事项。</w:t>
      </w:r>
    </w:p>
    <w:p w14:paraId="2B259B3F"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对政府投资项目设备、材料供货单位实施审计的，主要包括下列内容：</w:t>
      </w:r>
    </w:p>
    <w:p w14:paraId="5CC18305"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（一）设备、材料供货是否符合设计要求；</w:t>
      </w:r>
    </w:p>
    <w:p w14:paraId="06CC4D6F"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（二）设备、材料供货的价格情况；</w:t>
      </w:r>
    </w:p>
    <w:p w14:paraId="66C33D0A"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（三）法律、法规、规章规定需要审计监督的其他事项。</w:t>
      </w:r>
    </w:p>
    <w:p w14:paraId="6B099ECB"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对其他与政府投资项目有关单位实施审计的，主要包括下列内容：</w:t>
      </w:r>
    </w:p>
    <w:p w14:paraId="6B1DBCBE"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（一）相关合同履行情况；</w:t>
      </w:r>
    </w:p>
    <w:p w14:paraId="6EDEAD8C"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（二）取得工程建设资金的真实性、合法性；</w:t>
      </w:r>
    </w:p>
    <w:p w14:paraId="6FB4BCAE"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（三）法律、法规、规章规定需要审计监督的其他事项。</w:t>
      </w:r>
    </w:p>
    <w:p w14:paraId="03B763EA"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列入年度竣工决（结）算审计项目计划的政府投资项目，建设单位应当按照审计机关的要求在规定时间内报送完整的送审资料。审计机关应当自收到完整的送审材料之日起90日内向建设单位和承接项目的单位出具审计报告；特殊情况需要延长审计期限的，应当经审计机关负责人批准。建设单位不得将未完成审计作为延期工程结算、拖欠工程款的理由。</w:t>
      </w:r>
    </w:p>
    <w:p w14:paraId="2D80AF7F"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纳入年度跟踪审计项目计划和审计范围的政府投资项目，建设单位应当在项目批准立项或项目开工前报送相关资料，由审计机关组织实施跟踪审计。</w:t>
      </w:r>
    </w:p>
    <w:p w14:paraId="3CD96A69"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计机关根据年度审计项目计划实施审计的，应当提前3日向被审计单位送达审计通知书。被审计单位应当及时通知与政府投资项目有关的施工、勘察、设计、监理、供货等单位。经本级人民政府批准，审计机关可以直接持审计通知书实施审计。</w:t>
      </w:r>
    </w:p>
    <w:p w14:paraId="7BD41EB9"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被审计单位应当按照审计通知书的要求，及时提供与建设工程有关的资料，不得转移、隐匿、篡改、伪造或者毁弃资料。</w:t>
      </w:r>
    </w:p>
    <w:p w14:paraId="13ABA495"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审计人员通过审查项目预算、决算资料和财务会计资料，盘点、抽查有关财产物资，查阅与审计事项有关的文件、资料，检查中介机构的审计结论，向有关单位和个人调查等方式进行审计。</w:t>
      </w:r>
    </w:p>
    <w:p w14:paraId="3AD5A7E5"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审计所取得的证明材料、工程结算等结果，有关单位应当自审计机关以书面形式通知核对之日起10日内进行核对，并由有关单位、人员签名或者盖章。有关单位或个人可以就核对结果向审计机关提出书面意见。无正当理由逾期拒不签名、盖章或提出书面意见的，视为无异议，由审计人员予以记录、注明。</w:t>
      </w:r>
    </w:p>
    <w:p w14:paraId="3196C5C6"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审计机关提出审计报告前，应当书面征求被审计单位的意见。被审计单位应当自接到征求意见稿之日起10日内，</w:t>
      </w:r>
      <w:r>
        <w:rPr>
          <w:rFonts w:ascii="仿宋" w:eastAsia="仿宋" w:hAnsi="仿宋" w:hint="eastAsia"/>
          <w:color w:val="333333"/>
          <w:sz w:val="32"/>
          <w:szCs w:val="32"/>
        </w:rPr>
        <w:lastRenderedPageBreak/>
        <w:t>提出书面意见；逾期未提出书面意见的，视为无异议，由审计人员予以记录、注明。</w:t>
      </w:r>
    </w:p>
    <w:p w14:paraId="002DFEA5"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审计机关应当对被审计单位提出的书面意见进行核实，对拟提出的审计报告进行必要修改或</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不予采纳的说明。</w:t>
      </w:r>
    </w:p>
    <w:p w14:paraId="7F8EBEE1"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审计机关对政府投资项目审计后，应当按法定程序出具审计报告；对违反国家规定的财政收支、财务收支行为，应当给</w:t>
      </w:r>
      <w:proofErr w:type="gramStart"/>
      <w:r>
        <w:rPr>
          <w:rFonts w:ascii="仿宋" w:eastAsia="仿宋" w:hAnsi="仿宋" w:hint="eastAsia"/>
          <w:color w:val="333333"/>
          <w:sz w:val="32"/>
          <w:szCs w:val="32"/>
        </w:rPr>
        <w:t>予处理</w:t>
      </w:r>
      <w:proofErr w:type="gramEnd"/>
      <w:r>
        <w:rPr>
          <w:rFonts w:ascii="仿宋" w:eastAsia="仿宋" w:hAnsi="仿宋" w:hint="eastAsia"/>
          <w:color w:val="333333"/>
          <w:sz w:val="32"/>
          <w:szCs w:val="32"/>
        </w:rPr>
        <w:t>、处罚的，在法定职权范围内</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审计决定或向有关主管部门提出处理、处罚的意见。</w:t>
      </w:r>
    </w:p>
    <w:p w14:paraId="223DADC2"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审计机关依法</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的审计报告、审计决定以及经审核后的社会中介机构出具的审计报告，被审计单位应当认可和执行。有关部门在办理政府投资项目竣工财务决算和办理国有资产移交时，应当将审计报告、审计决定作为办理依据。</w:t>
      </w:r>
    </w:p>
    <w:p w14:paraId="333FC29F"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审计机关在实施审计中发现下列情况的，应当提请有权处理的机关依法处理：</w:t>
      </w:r>
    </w:p>
    <w:p w14:paraId="301A0AC1"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（一）违反规划、土地、征收、招标投标、环境保护等建设项目管理法律、法规、规章的；</w:t>
      </w:r>
    </w:p>
    <w:p w14:paraId="721B6268"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（二）勘察、设计、建设、施工、监理等单位和个人不具备相应资质、资格的；</w:t>
      </w:r>
    </w:p>
    <w:p w14:paraId="1F9B16E3"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（三）未按规定有效实施工程质量管理的；</w:t>
      </w:r>
    </w:p>
    <w:p w14:paraId="1BC9B38C"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（四）其他违法、违纪行为。</w:t>
      </w:r>
    </w:p>
    <w:p w14:paraId="23F9B45D"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被审计单位可以边接受审计监督边进行整改，对未能在审计期间整改的问题，应当在规定的期限内向审计机关报送整改方案和整改结果报告。审计机关应当自审计报告和审计决定送达之日起60日内，了解审计报告的落实情况，检查审计决定的执行情况；对被审计单位未按照审计机关规定的期限和要求执行审计决定的，审计机关应当责令执行或者提请有关主管部门协助执行，逾期仍不执行的，依法申请人民法院强制执行。</w:t>
      </w:r>
    </w:p>
    <w:p w14:paraId="3D891799"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审计机关应当每年向同级人民政府报告政府投资项目审计结果，并依照法律、法规、规章规定，向政府有关部门通报或者向社会公布政府投资项目审计结果。</w:t>
      </w:r>
    </w:p>
    <w:p w14:paraId="4F5B0AD1"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审计机关应当加强对参与政府投资项目审计的社会中介机构和专业人员的指导、监督和管理，发现有违法行为的，应当依法予以处理，将相关信息纳入信用管理系统，并告知有关主管部门。</w:t>
      </w:r>
    </w:p>
    <w:p w14:paraId="72BAE3A4"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审计机关未按照本办法规定履行审计监督职责的，对负有直接责任的主管人员和其他直接责任人员依法给予行政处分。</w:t>
      </w:r>
    </w:p>
    <w:p w14:paraId="06BC041E"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参与政府投资项目审计的工作人员在审计工作中有下列行为之一的，依法给予行政处分；构成犯罪的，依法追究刑事责任：</w:t>
      </w:r>
    </w:p>
    <w:p w14:paraId="75F697FC"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（一）泄露国家秘密或者被审计单位商业秘密的；</w:t>
      </w:r>
    </w:p>
    <w:p w14:paraId="10319B61"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（二）弄虚作假、出具虚假审计报告的；</w:t>
      </w:r>
    </w:p>
    <w:p w14:paraId="5A22A364"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（三）隐瞒被审计单位违反财经法纪行为的；</w:t>
      </w:r>
    </w:p>
    <w:p w14:paraId="7DE31448"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（四）索贿、受贿或者接受可能影响公正执行职务不正当利益的；</w:t>
      </w:r>
    </w:p>
    <w:p w14:paraId="0B8E1003"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（五）明知与被审计单位或者审计事项有利益关系而不主动回避并产生不良后果的；</w:t>
      </w:r>
    </w:p>
    <w:p w14:paraId="6408EE52"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（六）故意拖延出具审计报告的；</w:t>
      </w:r>
    </w:p>
    <w:p w14:paraId="45ABB893"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（七）对受理投诉举报问题不认真调查处理，向被举报人泄露举报信息的；</w:t>
      </w:r>
    </w:p>
    <w:p w14:paraId="67D4B1BF"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（八）对聘请的专业人员的审计工作未全面履行监督责任，造成严重后果的；</w:t>
      </w:r>
    </w:p>
    <w:p w14:paraId="65B3DE20" w14:textId="77777777" w:rsidR="00336660" w:rsidRDefault="00336660" w:rsidP="00336660">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（九）有其他违反法律、法规行为的。</w:t>
      </w:r>
    </w:p>
    <w:p w14:paraId="405D677D" w14:textId="77777777" w:rsidR="00336660" w:rsidRDefault="00336660" w:rsidP="0033666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本办法自2014年3月15日起施行。《宁波市国家建设项目审计办法》（宁波市人民政府令第125号）同时废止。</w:t>
      </w:r>
    </w:p>
    <w:p w14:paraId="75FC87E8" w14:textId="39C67C86" w:rsidR="007F75B8" w:rsidRPr="00336660" w:rsidRDefault="007F75B8" w:rsidP="007F75B8">
      <w:pPr>
        <w:pStyle w:val="a7"/>
        <w:spacing w:before="0" w:beforeAutospacing="0" w:after="0" w:afterAutospacing="0" w:line="570" w:lineRule="atLeast"/>
        <w:ind w:firstLine="480"/>
        <w:jc w:val="center"/>
        <w:rPr>
          <w:rFonts w:ascii="仿宋" w:eastAsia="仿宋" w:hAnsi="仿宋"/>
          <w:color w:val="333333"/>
          <w:sz w:val="32"/>
          <w:szCs w:val="32"/>
        </w:rPr>
      </w:pPr>
    </w:p>
    <w:bookmarkEnd w:id="0"/>
    <w:p w14:paraId="295356A0" w14:textId="3192DDDB" w:rsidR="003E62A0" w:rsidRPr="007F75B8"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7F75B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F155" w14:textId="77777777" w:rsidR="00155BE3" w:rsidRDefault="00155BE3">
      <w:r>
        <w:separator/>
      </w:r>
    </w:p>
  </w:endnote>
  <w:endnote w:type="continuationSeparator" w:id="0">
    <w:p w14:paraId="508BC9DB" w14:textId="77777777" w:rsidR="00155BE3" w:rsidRDefault="0015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9DE7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2E10" w14:textId="77777777" w:rsidR="00155BE3" w:rsidRDefault="00155BE3">
      <w:r>
        <w:separator/>
      </w:r>
    </w:p>
  </w:footnote>
  <w:footnote w:type="continuationSeparator" w:id="0">
    <w:p w14:paraId="68C639C8" w14:textId="77777777" w:rsidR="00155BE3" w:rsidRDefault="0015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A88C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55BE3"/>
    <w:rsid w:val="001A2C75"/>
    <w:rsid w:val="00215174"/>
    <w:rsid w:val="00336660"/>
    <w:rsid w:val="003E62A0"/>
    <w:rsid w:val="003F3B92"/>
    <w:rsid w:val="004E5CDE"/>
    <w:rsid w:val="00553459"/>
    <w:rsid w:val="00651D0C"/>
    <w:rsid w:val="006B06D9"/>
    <w:rsid w:val="007F75B8"/>
    <w:rsid w:val="00BC0483"/>
    <w:rsid w:val="00D03A40"/>
    <w:rsid w:val="00D44E0F"/>
    <w:rsid w:val="00E12348"/>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060248234">
      <w:bodyDiv w:val="1"/>
      <w:marLeft w:val="0"/>
      <w:marRight w:val="0"/>
      <w:marTop w:val="0"/>
      <w:marBottom w:val="0"/>
      <w:divBdr>
        <w:top w:val="none" w:sz="0" w:space="0" w:color="auto"/>
        <w:left w:val="none" w:sz="0" w:space="0" w:color="auto"/>
        <w:bottom w:val="none" w:sz="0" w:space="0" w:color="auto"/>
        <w:right w:val="none" w:sz="0" w:space="0" w:color="auto"/>
      </w:divBdr>
      <w:divsChild>
        <w:div w:id="567426961">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13</cp:revision>
  <cp:lastPrinted>2021-09-22T01:19:00Z</cp:lastPrinted>
  <dcterms:created xsi:type="dcterms:W3CDTF">2021-09-09T02:41:00Z</dcterms:created>
  <dcterms:modified xsi:type="dcterms:W3CDTF">2022-06-30T06:08:00Z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